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天津市蓟州区人民政府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办公室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关于调整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蓟州区人民政府2025年度重大行政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决策事项目录的通知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各乡镇人民政府、街道办事处，各委、办、局：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为进一步规范重大行政决策行为，推进科学决策、民主决策、依法决策，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根据《重大行政决策程序暂行条例》《天津市重大行政决策程序规定》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《天津市重大行政决策事项目录管理办法》《蓟州区重大行政决策程序实施细则》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等规定，经区委、区政府同意，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于桥水库水源地二级保护区调整、编制《“绿水青山就是金山银山”实践创新基地建设实施方案》2项决策事项调出目录，将编制《天津市蓟州区短期避难场所建设项目规划方案》、制定《蓟州区杨庄水库管理规定》2项决策事项纳入目录。现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调整后的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《蓟州区人民政府202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年度重大行政决策事项目录》印发给你们，并就有关工作通知如下：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一、列入目录的重大行政决策承办单位要认真组织实施，落实责任分工，依法履行公众参与、专家论证、风险评估、合法性审查和集体讨论决定等法定程序，把握时间节点，确保按时完成。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二、根据区政府年度重点工作任务实际情况，确需对列入重大行政决策事项目录的决策事项进行调整的，由有关部门研究论证后报区政府确定，并按程序报区委同意。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三、承办单位应当在重大行政决策作出后30日内向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政府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办公室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移交相关材料。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天津市蓟州区人民政府办公室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202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此件主动公开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蓟州区人民政府2025年度重大行政决策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事项目录</w:t>
      </w:r>
    </w:p>
    <w:tbl>
      <w:tblPr>
        <w:tblStyle w:val="8"/>
        <w:tblpPr w:leftFromText="180" w:rightFromText="180" w:vertAnchor="page" w:horzAnchor="page" w:tblpX="1420" w:tblpY="4729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635"/>
        <w:gridCol w:w="2160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1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决策事项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承办单位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编制《天津市蓟州区再生水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利用规划（2023—2035年）》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区水务局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编制《天津市蓟州区燃气专项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规划（2024—2035年）》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区城市管理委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编制《天津市蓟州区供热专项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规划（2024—2035年）》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区城市管理委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编制《天津市蓟州区短期避难场所建设项目规划方案》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区应急管理局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制定《蓟州区杨庄水库管理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规定》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区水务局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第四季度</w:t>
            </w:r>
          </w:p>
        </w:tc>
      </w:tr>
    </w:tbl>
    <w:p>
      <w:pPr>
        <w:pStyle w:val="3"/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pStyle w:val="11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u w:val="thick"/>
        </w:rPr>
      </w:pPr>
    </w:p>
    <w:p>
      <w:pPr>
        <w:tabs>
          <w:tab w:val="left" w:pos="7560"/>
        </w:tabs>
        <w:spacing w:line="520" w:lineRule="exact"/>
        <w:jc w:val="both"/>
        <w:rPr>
          <w:rFonts w:hint="eastAsia" w:eastAsia="方正小标宋_GBK"/>
          <w:sz w:val="44"/>
          <w:szCs w:val="4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- 12 -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B3"/>
    <w:rsid w:val="000911F0"/>
    <w:rsid w:val="000C3BFB"/>
    <w:rsid w:val="00122CB1"/>
    <w:rsid w:val="00197DE1"/>
    <w:rsid w:val="002A2955"/>
    <w:rsid w:val="002B1774"/>
    <w:rsid w:val="00362BB3"/>
    <w:rsid w:val="003D2C52"/>
    <w:rsid w:val="00507DE7"/>
    <w:rsid w:val="00534267"/>
    <w:rsid w:val="005A4663"/>
    <w:rsid w:val="005A7DC8"/>
    <w:rsid w:val="00823D10"/>
    <w:rsid w:val="00825A2D"/>
    <w:rsid w:val="00AA4C57"/>
    <w:rsid w:val="00AB07BF"/>
    <w:rsid w:val="00AE714A"/>
    <w:rsid w:val="00B77B7A"/>
    <w:rsid w:val="00BE6554"/>
    <w:rsid w:val="00F034A4"/>
    <w:rsid w:val="00F85D05"/>
    <w:rsid w:val="0EA9C346"/>
    <w:rsid w:val="1DED1CE3"/>
    <w:rsid w:val="3A552A8A"/>
    <w:rsid w:val="577F069C"/>
    <w:rsid w:val="57FF0444"/>
    <w:rsid w:val="5CFB9997"/>
    <w:rsid w:val="739E834C"/>
    <w:rsid w:val="77F1E5A3"/>
    <w:rsid w:val="7DE56B06"/>
    <w:rsid w:val="7FBA6DC6"/>
    <w:rsid w:val="7FD534CC"/>
    <w:rsid w:val="8FFF58A4"/>
    <w:rsid w:val="F1CF9BEC"/>
    <w:rsid w:val="FBBDC615"/>
    <w:rsid w:val="FFF6D949"/>
    <w:rsid w:val="FFF7F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iPriority="9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next w:val="1"/>
    <w:unhideWhenUsed/>
    <w:qFormat/>
    <w:uiPriority w:val="9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"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34"/>
      <w:szCs w:val="34"/>
      <w:lang w:val="zh-CN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无间隔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12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713</Words>
  <Characters>4069</Characters>
  <Lines>33</Lines>
  <Paragraphs>9</Paragraphs>
  <TotalTime>5</TotalTime>
  <ScaleCrop>false</ScaleCrop>
  <LinksUpToDate>false</LinksUpToDate>
  <CharactersWithSpaces>4773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2017-09-08T02:05:00Z</dcterms:created>
  <dc:creator>lenovo</dc:creator>
  <cp:lastModifiedBy>kylin</cp:lastModifiedBy>
  <cp:lastPrinted>2022-05-02T15:13:00Z</cp:lastPrinted>
  <dcterms:modified xsi:type="dcterms:W3CDTF">2025-12-09T17:11:14Z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2DD6BCCB43D4C712B2E737692C70B4DF</vt:lpwstr>
  </property>
</Properties>
</file>